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afterAutospacing="0" w:line="360" w:lineRule="auto"/>
        <w:jc w:val="center"/>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民法课程考前练兵</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第1章、民法总论</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第1知识点、民法总论</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【单项选择】1 、以下关于民事行为能力的表述中正确的是（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凡是享有民事权利能力的自然人均享有民事行为能力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B、 任何人无权限制或剥夺自然人的民</w:t>
      </w:r>
      <w:bookmarkStart w:id="0" w:name="_GoBack"/>
      <w:bookmarkEnd w:id="0"/>
      <w:r>
        <w:rPr>
          <w:rFonts w:hint="eastAsia"/>
          <w:color w:val="000000" w:themeColor="text1"/>
          <w:sz w:val="24"/>
          <w:szCs w:val="24"/>
          <w14:textFill>
            <w14:solidFill>
              <w14:schemeClr w14:val="tx1"/>
            </w14:solidFill>
          </w14:textFill>
        </w:rPr>
        <w:t xml:space="preserve">事行为能力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自然人的民事行为能力范围取决于自然人的主观意愿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民事行为能力既包括取得民事权利的能力，也包括承担民事义务的能力</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【单项选择】2 、下列情形中属于民事法律事实的是（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日出 B、 备课 C、 赠与 D、 恋爱</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参考答案：C</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【判断】3 、不满8周岁的未成年人是无民事行为能力人。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正确 B、 错误</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参考答案：A</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【判断】4 、绝对权是可以对抗所有其它人的权利，从而每一个他人都对权利人负有义务，不侵犯这种权利，又称对世权。 A、 正确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B、 错误</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【多项选择】5 、根据《民法总则》， 8 周岁以上的未成年人的法定代理人（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可以同意该未成年人进行某项与其年龄、智力相适应的民事活动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B、 可以同意该未成年人进行某项与其年龄、智力不相适应的民事活动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不可以同意该未成年人进行某项与其年龄、智力不相适应的民事活动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不可以概括地同意该未成年进行任何种类的民事活动</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C, 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【多项选择】6 、根据不当得利之债的构成条件，下列事实之中不构成不当得利之债的事实是(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甲基于房屋租赁合同1998年应向乙支付租金8000元，而甲向乙支付了双份租金，实际支付16000元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B、 邮局错将甲的邮包发给乙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因风灾甲的300只羊混入乙的羊群中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甲因赌博输给乙8万元</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B, C</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【多项选择】7 、下列民事权利中，属于用益物权的是(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地上权 B、 地役权 C、 留置权 D、 承包经营权</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B, 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【案例分析】8 、张某在一风景区旅游，爬到山顶后，见一女子孤身站在山顶悬崖边上，目光异样，即心生疑惑。该女子见有人来，便向悬崖下跳去，张某情急中拉住女子衣服，将女子救上来。张某救人过程中，随身携带的价值2000元的照相机被碰坏，手臂被擦伤；女子的头也被碰伤，衣服被撕破。张某将女子送到山下医院，为其支付各种费用500元，并为包扎自己的伤口用去20元。当晚，张某住在医院招待所，但已身无分文，只好向服务员借了100元，用以支付食宿费。次日，轻生女子的家人赶到医院，向张某表示感谢。 (1)张某与轻生女子之间存在何种民事法律关系？ (2)张某的照相机被损坏以及治疗自己伤口的费用女子应否偿付？为什么？ (3)张某为女子支付的医疗费等费用能否请求女子偿付？为什么？ (4)张某向服务员借的100元，应当由谁偿付？为什么？ (5)张某能否请求女子给付一定的报酬？为什么？ (6)张某应否赔偿女子衣服损失？为什么？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参考答案：（1）因张某的救助行为使二者之间发生无因管理关系。（4分） （2）应当由女子偿付，因为此系张某实施管理行为所造成的，而且张某自己没有过失；答"此系实施无因管理而发生的损失和合理的费用"亦可。（4分） （3）能。因为此为张某在管理事务中支出的必要费用。（4分） （4）由女子偿付。因受益人对无因管理行为中发生的正当债务有清偿之义务。或答由张某偿付。因该款系张某所借，基于合同的相对性原理。（4分） （5）不能。因为无因管理是无偿性的。（4分） （6）不应赔偿。因为此系在紧急情况下无过失造成。动的依据。</w:t>
      </w:r>
      <w:r>
        <w:rPr>
          <w:rFonts w:hint="eastAsia"/>
          <w:color w:val="000000" w:themeColor="text1"/>
          <w:sz w:val="24"/>
          <w:szCs w:val="24"/>
          <w14:textFill>
            <w14:solidFill>
              <w14:schemeClr w14:val="tx1"/>
            </w14:solidFill>
          </w14:textFill>
        </w:rPr>
        <w:cr/>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答案解析： （1）因张某的救助行为使二者之间发生无因管理关系。（4分） （2）应当由女子偿付，因为此系张某实施管理行为所造成的，而且张某自己没有过失；答"此系实施无因管理而发生的损失和合理的费用"亦可。（4分） （3）能。因为此为张某在管理事务中支出的必要费用。（4分） （4）由女子偿付。因受益人对无因管理行为中发生的正当债务有清偿之义务。或答由张某偿付。因该款系张某所借，基于合同的相对性原理。（4分） （5）不能。因为无因管理是无偿性的。（4分）</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第2章、物权法</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第1知识点、物权法</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【单项选择】1 、依照民法理论，物权的核心是(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占有权 B、 使用权 C、 支配权 D、 处分权</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参考答案：C</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【单项选择】2 、在地役权法律关系中，下列表述正确的是(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地役权具有可分性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B、 地役权是为特定人设定的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地役权是为需役地便利而设定的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D、 地役权不具有从属性</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参考答案：C</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【判断】3 、动产物权的设立和转让，自登记时发生效力，但法律另有规定的除外。 A、 正确 B、 错误参考答案：B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【判断】4 、船舶、航空器和机动车等物权的设立、变更、转让和消灭，未经登记，亦可对抗善意第三人。 A、 正确 B、 错误参考答案：B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【多项选择】5 、下列民事权利中，属于用益物权的是(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地上权 B、 地役权 C、 留置权 D、 承包经营权</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B, 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【多项选择】6 、所有权的原始取得有(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无主财产 B、 添附 C、 赠与 D、 继承</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【案例分析】7 、甲有高级音响一套，价值1万元左右。8月1日，甲因欠债将音响抵押给乙；8月2日又抵押给丙，并于当日办理了登记手续；8月3日又将音响出质给丁。丁在占有期间，发现音响存有故障，于是带到戊电器修理部修理，修理费1000元。戊修好后中，丁不付修理费，故戊扣押下来，2个月后丁仍未付费。 上述乙、丙、丁、戊的权利如何实现？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戊享有留置权，戊的债权可以优先于其他人得到清偿；(5分)丙的抵押权已登记，丙的债权可以第二顺序清偿；(5分)丁享有质权，丁的债权可以第三顺序清偿；(5分)乙的抵押权没有办理抵押登记，不得对抗第三人，因此最后得到清偿。(5分)</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答案解析： 戊享有留置权，戊的债权可以优先于其他人得到清偿；(5分)丙的抵押权已登记，丙的债权可以第二顺序清偿；(5分)丁享有质权，丁的债权可以第三顺序清偿；(5分)乙的抵押权没有办理抵押登记，不得对抗第三人，因此最后得到清偿。(5分)</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第3章、债法一般原理</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第1知识点、债法一般原理</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【单项选择】1 、合同当事人互负债务，且无先后履行顺序之约定，当事人一方可在对方未履行之前，拒绝对方的履行请求，这被称为(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先履行抗辩权 B、 同时履行抗辩权 C、 不安抗辩权 D、 先诉抗辩权</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【单项选择】2 、情势变更的前提，是合同成立后，作为该合同基础的事由发生了合同订立时不能预料的变化，而这种变化的原因是( D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由于主体不合格 B、 由于意思表示不真实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由于违法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D、 不可归责于当事人的原因</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【判断】3 、撤销权自债权人知道或者应当知道撤销事由之日起一年内行使。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正确 B、 错误</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参考答案：A</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【判断】4 、债权人行使撤销权所支付的律师代理费、差旅费等必要费用，由债务人承担。 A、 正确 B、 错误</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参考答案：A</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【多项选择】5 、合同规定A公司应当在8月30日向B公司交付一批货物。8月中旬，A公司把货物运送到B公司。此时B公司有权如何处理？（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拒绝接收货物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B、 不接收货物并要求对方承担违约责任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C、 接收货物并要求对方承担违约责任</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接收货物并要求对方支付增加的费用</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第4章、合同法</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第1知识点、合同法</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【单项选择】1 、下列属于无偿合同的是（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互易合同 B、 赠与合同 C、 居间合同 D、 承揽合同</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【单项选择】2 、在大陆法国家，被称为债法最高指导原则或"帝王规则”的是(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合同自由原则 B、 诚实信用原则 C、 合法原则 D、 鼓励交易原则</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【多项选择】3 、实际履行的构成条件包括(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必须有违约行为存在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B、 必须由非违约方在合理的期限内提出继续履行的请求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必须依据法律和合同的性质能够履行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实际履行在事实上是可能的和在经济上是合理的</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B, C, 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【多项选择】4 、附随义务包括（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相互照顾、相互配合义务 B、 及时通知义务 C、 保密义务 D、 忠实义务</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B, C, 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第5章、侵权责任法</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第1知识点、侵权责任</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【单项选择】1 、一般侵权行为的归责原则是（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严格责任原则 B、 过错责任原则 C、 公平责任原则 D、 无过错责任</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【单项选择】2 、有关公平责任原则的说法正确的是（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公平责任是一种道德责任而不是法律责任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B、 公平责任适用于双方都没有过错的情况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公平责任下，推定行为人有过错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公平责任下，双方平均承担损失</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【判断】3 、遗弃、逃逸的动物在遗弃、逃逸期间造成他人损害的，原动物饲养人或管理人不承担责任。 A、 正确 B、 错误</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【判断】4 、因污染环境造成损害的，污染者应当承担侵权责任。这里的污染者指对环境进行改变的人。 A、 正确 B、 错误</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参考答案：A</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【判断】5 、因产品存在缺陷造成他人损害的，生产者应当承担侵权责任，这里的产品包括初级农产品。 A、 正确 B、 错误</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【多项选择】6 、共同危险行为（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同共同侵权行为一样，需要行为人的意思联络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B、 同共同侵权行为不同，行为人是不确定的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同无意思联络的数人侵权一样，行为人彼此之间没有意思联络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同无意思联络的数人侵权一样，行为人是不确定的</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参考答案：B, C</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【多项选择】7 、未成年人小强和小静潜入赵某家，盗窃赵某家的手机，出卖后将钱款用于打游戏等。赵某发现后向法院起诉，要求小强和小静的父母承担赔偿责任，则（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本案应适用过错推定，推定小强和小静的父母具有管教不力的过错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B、 本案应适用过错责任原则，需要赵某证明小强和小静的父母管教不力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本案中，小强和小静的父母应当赔偿赵某的损失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小强和小静的父母承担的是替代责任</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C, 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【案例分析】8 、某甲与货车司机某乙关系很好，一天某甲带着心爱的小狗闲逛，见乙开着货车慢慢过来，抱着小狗搭乘该车。两人在车上边谈边笑，当车行至某铁路交叉口时，该交叉口看守人A瞌睡刚醒，发现一列火车马上经过，慌忙放下栅栏，不料该栅栏竟然发生故障无法放下，此时乙的货车已经开上铁轨而火车也已经开到，幸亏火车司机B手疾眼快将车刹住，但货车尾部仍被撞，上面载的货物全部毁坏。货车前部车门被撞开，甲及小狗被甩到车外，甲正撞在行人丙的身上致其当场大腿骨折，甲也遭受重伤，甲的小狗将丙名贵之西服抓破。火车上乘客戊在紧急刹车时正在车厢内行走，当即重重撞在车厢上导致其名贵的眼镜被撞碎。 请问： (1)．看守工人A、火车司机B、铁路公司各应对乙承担何种责任？ (2)．行人丙的人身损害以及财产损害可以向何人请求赔偿？ (3)．甲可以向何人请求赔偿？ (4)．火车乘客戊能否就其眼镜的损失获得赔偿以及应向何人请求赔偿？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1）乙的损失主要是因看守工人疏于执行职务而产生的，但也有部分原因是其自身之过失（行车之时与友人聊天），属于混合过错，因此其自己应当承担部分责任。看守工人作为铁路公司的工作人员，其在执行职务之时因故意或过失造成他人损害的，应当由其所属的铁路公司承担责任。火车司机B正常行车，没有任何过错不应承担责任。（5分） （2）甲飞出车外是由于铁路看守人员的疏忽导致火车与汽车相撞而发生的，因此行人丙的人身损害可以向铁路公司请求赔偿。其名贵西服被抓破的损害是因狗造成的，但该损害是因第三人即铁路公司的过错造成的，因此应当由铁路公司承担责任。 （5分） （3）甲可以向铁路公司请求赔偿，但由于其乘车时与司机说话导致司机分散注意力，也对事故的发生也具有相当的过错，因此亦承担一定的责任。（5分） （4）因为司机紧急刹车属于紧急避险行为，应由引起险情的人承担民事责任，而本案中险情是由看守工人与乙共同引起的，因此火车乘客戊可以就其眼镜的损失可以向铁路公司、以及乙请求赔偿。（5分）</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答案解析： （1）乙的损失主要是因看守工人疏于执行职务而产生的，但也有部分原因是其自身之过失（行车之时与友人聊天），属于混合过错，因此其自己应当承担部分责任。看守工人作为铁路公司的工作人员，其在执行职务之时因故意或过失造成他人损害的，应当由其所属的铁路公司承担责任。火车司机B正常行车，没有任何过错不应承担责任。（5分） （2）甲飞出车外是由于铁路看守人员的疏忽导致火车与汽车相撞而发生的，因此行人丙的人身损害可以向铁路公司请求赔偿。其名贵西服被抓破的损害是因狗造成的，但该损害是因第三人即铁路公司的过错造成的，因此应当由铁路公司承担责任。 （5分） （3）甲可以向铁路公司请求赔偿，但由于其乘车时与司机说话导致司机分散注意力，也对事故的发生也具有相当的过错，因此亦承担一定的责任。（5分） （4）因为司机紧急刹车属于紧急避险行为，应由引起险情的人承担民事责任，而本案中险情是由看守工人与乙共同引起的，因此火车乘客戊可以就其眼镜的损失可以向铁路公司、以及乙请求赔偿。（5分）</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第6章、亲属法</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第1知识点、亲属法</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【单项选择】1 、我国婚姻法规定的法定婚龄是：男不得早于（　 ）周岁。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18</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 B、 20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C、 21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D、 22</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参考答案：D</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【判断】2 、我国婚姻法关于"现役军人的配偶要求离婚，须得军人同意”的规定，不适用于双方均是现役军人的离婚纠纷。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正确 B、 错误</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参考答案：A</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【多项选择】3 、下列亲属之间，存在法定的扶养义务的有（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 父母子女之间 B、 配偶之间 C、 岳父母与女婿之间 D、 所有的近亲属之间</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【多项选择】4 、按照《婚姻法》第40条规定，行使离婚补偿请求权的要件是（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夫妻没有约定婚姻关系存续期间的财产的归属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B、 夫妻书面约定婚姻关系存续期间的财产归各自所有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夫妻一方因抚养子女、照料老人、协助另一方工作付出了较多义务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无补偿请求权</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参考答案：B, C</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第7章、继承法</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第1知识点、继承法</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【单项选择】1 、继承开始的时间就是继承发生效力的时间，继承开始的时间应是（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继承人表示接受继承的时间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B、 被继承人死亡的时间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遗产被确定的时间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D、 遗产分割的时间</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【判断】2 、人民法院对故意隐匿、侵吞或争抢遗产的继承人，应当酌情减少其应继承的遗产。 A、 正确 B、 错误</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参考答案：B</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【判断】3 、保护公民私有财产的继承权既是继承法的目的和任务，也是继承法的首要原则。 A、 正确 </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B、 错误</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参考答案：A</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【多项选择】4 、继承权平等原则主要体现在（ ）。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A、 继承权男女平等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B、 非婚生子女与婚生子女享有平等的继承权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C、 养子女、形成事实上抚养关系的继子女与亲生子女继承权平等 </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 同一顺序继承人继承遗产的权利平等</w:t>
      </w:r>
    </w:p>
    <w:p>
      <w:pPr>
        <w:keepNext w:val="0"/>
        <w:keepLines w:val="0"/>
        <w:pageBreakBefore w:val="0"/>
        <w:kinsoku/>
        <w:wordWrap/>
        <w:overflowPunct/>
        <w:topLinePunct w:val="0"/>
        <w:autoSpaceDE/>
        <w:autoSpaceDN/>
        <w:bidi w:val="0"/>
        <w:adjustRightInd/>
        <w:snapToGrid/>
        <w:spacing w:afterAutospacing="0" w:line="360" w:lineRule="auto"/>
        <w:jc w:val="left"/>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参考答案：A, B, C, D</w:t>
      </w:r>
    </w:p>
    <w:p>
      <w:pPr>
        <w:keepNext w:val="0"/>
        <w:keepLines w:val="0"/>
        <w:pageBreakBefore w:val="0"/>
        <w:kinsoku/>
        <w:wordWrap/>
        <w:overflowPunct/>
        <w:topLinePunct w:val="0"/>
        <w:autoSpaceDE/>
        <w:autoSpaceDN/>
        <w:bidi w:val="0"/>
        <w:adjustRightInd/>
        <w:snapToGrid/>
        <w:spacing w:afterAutospacing="0" w:line="320" w:lineRule="exact"/>
        <w:jc w:val="left"/>
        <w:textAlignment w:val="auto"/>
        <w:rPr>
          <w:rFonts w:hint="eastAsia"/>
          <w:color w:val="000000" w:themeColor="text1"/>
          <w:sz w:val="24"/>
          <w:szCs w:val="24"/>
          <w14:textFill>
            <w14:solidFill>
              <w14:schemeClr w14:val="tx1"/>
            </w14:solidFill>
          </w14:textFill>
        </w:rPr>
      </w:pP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320" w:lineRule="exact"/>
        <w:ind w:left="0" w:firstLine="0"/>
        <w:jc w:val="left"/>
        <w:textAlignment w:val="auto"/>
        <w:rPr>
          <w:rFonts w:hint="default" w:ascii="Segoe UI" w:hAnsi="Segoe UI" w:eastAsia="Segoe UI" w:cs="Segoe UI"/>
          <w:b w:val="0"/>
          <w:i w:val="0"/>
          <w:caps w:val="0"/>
          <w:color w:val="000000" w:themeColor="text1"/>
          <w:spacing w:val="0"/>
          <w:sz w:val="24"/>
          <w:szCs w:val="24"/>
          <w14:textFill>
            <w14:solidFill>
              <w14:schemeClr w14:val="tx1"/>
            </w14:solidFill>
          </w14:textFill>
        </w:rPr>
      </w:pPr>
      <w:r>
        <w:rPr>
          <w:rFonts w:hint="default" w:ascii="Segoe UI" w:hAnsi="Segoe UI" w:eastAsia="Segoe UI" w:cs="Segoe UI"/>
          <w:b w:val="0"/>
          <w:i w:val="0"/>
          <w:caps w:val="0"/>
          <w:color w:val="000000" w:themeColor="text1"/>
          <w:spacing w:val="0"/>
          <w:sz w:val="24"/>
          <w:szCs w:val="24"/>
          <w:shd w:val="clear" w:fill="FFFFFF"/>
          <w14:textFill>
            <w14:solidFill>
              <w14:schemeClr w14:val="tx1"/>
            </w14:solidFill>
          </w14:textFill>
        </w:rPr>
        <w:t> </w:t>
      </w:r>
    </w:p>
    <w:p>
      <w:pPr>
        <w:keepNext w:val="0"/>
        <w:keepLines w:val="0"/>
        <w:pageBreakBefore w:val="0"/>
        <w:kinsoku/>
        <w:wordWrap/>
        <w:overflowPunct/>
        <w:topLinePunct w:val="0"/>
        <w:autoSpaceDE/>
        <w:autoSpaceDN/>
        <w:bidi w:val="0"/>
        <w:adjustRightInd/>
        <w:snapToGrid/>
        <w:spacing w:afterAutospacing="0" w:line="320" w:lineRule="exact"/>
        <w:jc w:val="left"/>
        <w:textAlignment w:val="auto"/>
        <w:rPr>
          <w:rFonts w:hint="eastAsia"/>
          <w:color w:val="000000" w:themeColor="text1"/>
          <w:sz w:val="24"/>
          <w:szCs w:val="24"/>
          <w14:textFill>
            <w14:solidFill>
              <w14:schemeClr w14:val="tx1"/>
            </w14:solidFill>
          </w14:textFill>
        </w:rPr>
      </w:pPr>
    </w:p>
    <w:sectPr>
      <w:footerReference r:id="rId3" w:type="default"/>
      <w:pgSz w:w="11906" w:h="16838"/>
      <w:pgMar w:top="1440" w:right="1406" w:bottom="144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1C3"/>
    <w:rsid w:val="000201C3"/>
    <w:rsid w:val="008623E3"/>
    <w:rsid w:val="009760D5"/>
    <w:rsid w:val="04992CE5"/>
    <w:rsid w:val="495B1565"/>
    <w:rsid w:val="612C2116"/>
    <w:rsid w:val="6D996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7">
    <w:name w:val="Hyperlink"/>
    <w:basedOn w:val="6"/>
    <w:semiHidden/>
    <w:unhideWhenUsed/>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943</Words>
  <Characters>5378</Characters>
  <Lines>44</Lines>
  <Paragraphs>12</Paragraphs>
  <TotalTime>16</TotalTime>
  <ScaleCrop>false</ScaleCrop>
  <LinksUpToDate>false</LinksUpToDate>
  <CharactersWithSpaces>6309</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2018-06-29T01:06:00Z</dcterms:created>
  <dc:creator>汪跃平</dc:creator>
  <cp:lastModifiedBy>Administrator</cp:lastModifiedBy>
  <dcterms:modified xsi:type="dcterms:W3CDTF">2019-06-30T15:37:17Z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